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694FB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firstLine="307" w:left="260" w:right="-5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 по русскому языку для 5-9 классов ФГОС ООО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  программа по русскому языку для 5-9 класса составлена 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русскому языку, М. Просвещение, 2014 г. и Рабочей программой по русскому языку для 5-9 классов. Предметная линия учебников Т.А. Ладыженской, М.Т. Баранова, Л.А. Тростенцовой. 5-9 классы – М.: Просвещение, 2014.)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Обоснование выбора программы.</w:t>
      </w:r>
      <w:r>
        <w:rPr>
          <w:rFonts w:ascii="Times New Roman" w:hAnsi="Times New Roman"/>
          <w:sz w:val="24"/>
        </w:rPr>
        <w:t> Важной отличительной особенностью данной программы является новизна подходов к преподаванию русского языка с учетом ФГОС ООО, ее направленность на усвоение элементов современной теории и практики речевого общения, теории и практики речевой деятельности, формирование навыков метапредметных и личностных результатов через универсальные учебные действия.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выборе УМК предметной линии учебников Т.А.Ладыженской, М.Т. Баранова, Л.А.Тростенцовой и др. учитывалась специфика контингента учащихся,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 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Актуальность.</w:t>
      </w:r>
      <w:r>
        <w:rPr>
          <w:rFonts w:ascii="Times New Roman" w:hAnsi="Times New Roman"/>
          <w:sz w:val="24"/>
        </w:rPr>
        <w:t> 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 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Специфика. </w:t>
      </w:r>
      <w:r>
        <w:rPr>
          <w:rFonts w:ascii="Times New Roman" w:hAnsi="Times New Roman"/>
          <w:sz w:val="24"/>
        </w:rPr>
        <w:t>Программа содержит 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речеведческие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сведения о графике, орфографии и пунктуации; перечень видов орфограмм и названий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1.2. Общие цели учебного предмета: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sz w:val="24"/>
        </w:rPr>
        <w:t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* обогащение словарного запаса и расширение круга используемых грамматических средств;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Задачи обучения: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sz w:val="24"/>
        </w:rPr>
        <w:t>* развитие всех видов речевой деятельности: чтение, аудирование, говорение, письмо;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формирование универсальных учебных действий: познавательных, регулятивных, коммуникативных;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1.3. Место учебного предмета «Русский язык» в учебном плане</w:t>
      </w:r>
      <w:r>
        <w:rPr>
          <w:rFonts w:ascii="Times New Roman" w:hAnsi="Times New Roman"/>
          <w:sz w:val="24"/>
        </w:rPr>
        <w:t> 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изучение предмета отводится 6465 часов. В том числе: в 5 классе – 170 часов (5 часов в неделю) в 6 классе – 170 часов (5 часов в неделю) в 7 классе –136 часов (4 часа в неделю) в 8 классе – 102 часа (3 часа в неделю) в 9 классе – 68 часов (2 часа в неделю)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1.4 Учебники, реализующие рабочую программу в 5-9 классах:</w:t>
      </w:r>
      <w:r>
        <w:rPr>
          <w:rFonts w:ascii="Times New Roman" w:hAnsi="Times New Roman"/>
          <w:sz w:val="24"/>
        </w:rPr>
        <w:t> 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Ладыженская Т.А, Баранов М.Т, Тростенцова Л.А и др. Русский язык 5 кл. Научный редактор – Шанский Н.М. М.. Просвещение. 2014г. 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Ладыженская Т.А, Баранов М.Т, Тростенцова Л.А и др. Русский язык 6 кл. Научный редактор – Шанский Н.М.М., Просвещение, 2014г.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Ладыженская Т.А, Баранов М.Т, Тростенцова Л.А и др. Русский язык 7 кл. Научный редактор – Шанский Н.М. М,Просвещение, 2014г.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sz w:val="24"/>
          <w:shd w:val="clear" w:fill="FFFFFF"/>
        </w:rPr>
        <w:t>Тростенцова Л. А., Ладыженская Т. А., Дейкина А. Д., Александрова О. М.</w:t>
      </w:r>
      <w:r>
        <w:rPr>
          <w:rFonts w:ascii="Tahoma" w:hAnsi="Tahoma"/>
          <w:color w:val="808080"/>
          <w:sz w:val="18"/>
          <w:shd w:val="clear" w:fill="FFFFFF"/>
        </w:rPr>
        <w:t xml:space="preserve"> </w:t>
      </w:r>
      <w:r>
        <w:rPr>
          <w:rFonts w:ascii="Times New Roman" w:hAnsi="Times New Roman"/>
          <w:sz w:val="24"/>
        </w:rPr>
        <w:t>Русский язык 8 кл. М, Просвещение, 2014г.</w:t>
      </w:r>
    </w:p>
    <w:p>
      <w:pPr>
        <w:spacing w:after="0" w:beforeAutospacing="0" w:afterAutospacing="0"/>
        <w:ind w:firstLine="491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>
        <w:rPr>
          <w:rFonts w:ascii="Times New Roman" w:hAnsi="Times New Roman"/>
          <w:sz w:val="24"/>
          <w:shd w:val="clear" w:fill="FFFFFF"/>
        </w:rPr>
        <w:t>С.Г. Бархударов, С. Е, Крючков, Л.Ю, Максимова и др. Русский</w:t>
      </w:r>
      <w:r>
        <w:rPr>
          <w:rFonts w:ascii="Times New Roman" w:hAnsi="Times New Roman"/>
          <w:sz w:val="24"/>
        </w:rPr>
        <w:t xml:space="preserve"> язык 9 кл. М, Просвещение, 2014г.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b w:val="1"/>
          <w:sz w:val="24"/>
        </w:rPr>
      </w:pP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 Планируемые результаты образования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Личностные результаты:</w:t>
      </w:r>
      <w:r>
        <w:rPr>
          <w:rFonts w:ascii="Times New Roman" w:hAnsi="Times New Roman"/>
          <w:sz w:val="24"/>
        </w:rPr>
        <w:t> 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Метапредметные результаты:</w:t>
      </w:r>
      <w:r>
        <w:rPr>
          <w:rFonts w:ascii="Times New Roman" w:hAnsi="Times New Roman"/>
          <w:sz w:val="24"/>
        </w:rPr>
        <w:t> 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владение всеми видами речевой деятельности: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адекватное понимание информации устного и письменного сообщения;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владение разными видами чтения; - адекватное восприятие на слух текстов разных стилей и жанров;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овладение приёмами отбора и систематизации материала на определенную тему; умение вести самостоятельный поиск информации, ее анализ и отбор;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воспроизводить прослушанный или прочитанный текст с разной степенью свернутости;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создавать устные и письменные тексты разных типов, стилей речи и жанров с учетом замысла, адресата и ситуации общения;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способность свободно, правильно излагать свои мысли в устной и письменной форме; - владение разными видами монолога и диалога;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соблюдение основных правил орфографии и пунктуации в процессе письменного общения;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способность участвовать в речевом общении, соблюдая нормы речевого этикета;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способность оценивать свою речь с точки зрения ее содержания, языкового оформления;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выступать перед аудиторией сверстников с небольшими сообщениями, докладами;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Предметные результаты</w:t>
      </w:r>
      <w:r>
        <w:rPr>
          <w:rFonts w:ascii="Times New Roman" w:hAnsi="Times New Roman"/>
          <w:sz w:val="24"/>
        </w:rPr>
        <w:t xml:space="preserve">: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понимание места родного языка в системе гуманитарных наук и его роли в образовании в целом: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усвоение основ научных знаний о родном языке; понимание взаимосвязи его уровней и единиц;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овладение основными стилистическими ресурсами лексики и фразеологии русского 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>
      <w:pPr>
        <w:spacing w:after="0" w:beforeAutospacing="0" w:afterAutospacing="0"/>
        <w:ind w:firstLine="4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sz w:val="24"/>
        </w:rPr>
        <w:t>3. Общая характеристика курса</w:t>
      </w:r>
      <w:r>
        <w:rPr>
          <w:rFonts w:ascii="Times New Roman" w:hAnsi="Times New Roman"/>
          <w:sz w:val="24"/>
        </w:rPr>
        <w:t> 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русского языка в основной школе обусловлено нацеленностью образовательного процесса на </w:t>
      </w:r>
      <w:r>
        <w:rPr>
          <w:rFonts w:ascii="Times New Roman" w:hAnsi="Times New Roman"/>
          <w:b w:val="1"/>
          <w:sz w:val="24"/>
        </w:rPr>
        <w:t xml:space="preserve">достижение метапредметных и предметных </w:t>
      </w:r>
      <w:r>
        <w:rPr>
          <w:rFonts w:ascii="Times New Roman" w:hAnsi="Times New Roman"/>
          <w:sz w:val="24"/>
        </w:rPr>
        <w:t>целей обучения, что возможно на основе </w:t>
      </w:r>
      <w:r>
        <w:rPr>
          <w:rFonts w:ascii="Times New Roman" w:hAnsi="Times New Roman"/>
          <w:b w:val="1"/>
          <w:sz w:val="24"/>
        </w:rPr>
        <w:t>компетентностного подхода</w:t>
      </w:r>
      <w:r>
        <w:rPr>
          <w:rFonts w:ascii="Times New Roman" w:hAnsi="Times New Roman"/>
          <w:sz w:val="24"/>
        </w:rPr>
        <w:t>, который обеспечивает формирование и развитие </w:t>
      </w:r>
      <w:r>
        <w:rPr>
          <w:rFonts w:ascii="Times New Roman" w:hAnsi="Times New Roman"/>
          <w:b w:val="1"/>
          <w:sz w:val="24"/>
        </w:rPr>
        <w:t>коммуникативной, языковой, лингвистической и культуроведческой компетенции.</w:t>
      </w:r>
      <w:r>
        <w:rPr>
          <w:rFonts w:ascii="Times New Roman" w:hAnsi="Times New Roman"/>
          <w:sz w:val="24"/>
        </w:rPr>
        <w:t> 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Приемы:</w:t>
      </w:r>
      <w:r>
        <w:rPr>
          <w:rFonts w:ascii="Times New Roman" w:hAnsi="Times New Roman"/>
          <w:sz w:val="24"/>
        </w:rPr>
        <w:t> анализ, сравнение, обобщение, доказательство, объяснение. 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Форма организации образовательного процесса</w:t>
      </w:r>
      <w:r>
        <w:rPr>
          <w:rFonts w:ascii="Times New Roman" w:hAnsi="Times New Roman"/>
          <w:sz w:val="24"/>
        </w:rPr>
        <w:t>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изложений, диктантов, сюжетно-ролевые игры, игровые практикумы. 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Технологии</w:t>
      </w:r>
      <w:r>
        <w:rPr>
          <w:rFonts w:ascii="Times New Roman" w:hAnsi="Times New Roman"/>
          <w:sz w:val="24"/>
        </w:rPr>
        <w:t>: развивающего обучения, дифференцированного обучения, информационно-коммуникативные, здоровьесбережения, системно - деятельностный подход, технология групповой работы, технология проблемного обучения, игровые технологии. </w:t>
      </w:r>
    </w:p>
    <w:p>
      <w:pPr>
        <w:spacing w:after="0" w:beforeAutospacing="0" w:afterAutospacing="0"/>
        <w:ind w:firstLine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Основными формами и видами контроля знаний, умений и навыков являются</w:t>
      </w:r>
      <w:r>
        <w:rPr>
          <w:rFonts w:ascii="Times New Roman" w:hAnsi="Times New Roman"/>
          <w:sz w:val="24"/>
        </w:rPr>
        <w:t>: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творческих, свободных,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 </w:t>
      </w:r>
    </w:p>
    <w:p>
      <w:pPr>
        <w:ind w:firstLine="491"/>
        <w:rPr>
          <w:sz w:val="24"/>
        </w:rPr>
      </w:pPr>
    </w:p>
    <w:sectPr>
      <w:footerReference xmlns:r="http://schemas.openxmlformats.org/officeDocument/2006/relationships" w:type="default" r:id="RelFtr1"/>
      <w:type w:val="nextPage"/>
      <w:pgSz w:w="11906" w:h="16838" w:code="9"/>
      <w:pgMar w:left="1701" w:right="850" w:top="1134" w:bottom="1134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5"/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paragraph" w:styleId="P1">
    <w:name w:val="heading 1"/>
    <w:basedOn w:val="P0"/>
    <w:link w:val="C3"/>
    <w:qFormat/>
    <w:pPr>
      <w:spacing w:lineRule="auto" w:line="240" w:before="100" w:after="100" w:beforeAutospacing="1" w:afterAutospacing="1"/>
      <w:outlineLvl w:val="0"/>
    </w:pPr>
    <w:rPr>
      <w:rFonts w:ascii="Times New Roman" w:hAnsi="Times New Roman"/>
      <w:b w:val="1"/>
      <w:sz w:val="48"/>
    </w:rPr>
  </w:style>
  <w:style w:type="paragraph" w:styleId="P2">
    <w:name w:val="default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Обычный (веб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">
    <w:name w:val="header"/>
    <w:basedOn w:val="P0"/>
    <w:link w:val="C4"/>
    <w:semiHidden/>
    <w:pPr>
      <w:tabs>
        <w:tab w:val="center" w:pos="4677" w:leader="none"/>
        <w:tab w:val="right" w:pos="9355" w:leader="none"/>
      </w:tabs>
    </w:pPr>
    <w:rPr/>
  </w:style>
  <w:style w:type="paragraph" w:styleId="P5">
    <w:name w:val="footer"/>
    <w:basedOn w:val="P0"/>
    <w:link w:val="C5"/>
    <w:pPr>
      <w:tabs>
        <w:tab w:val="center" w:pos="4677" w:leader="none"/>
        <w:tab w:val="right" w:pos="9355" w:leader="none"/>
      </w:tabs>
    </w:pPr>
    <w:rPr/>
  </w:style>
  <w:style w:type="paragraph" w:styleId="P6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link w:val="P1"/>
    <w:rPr>
      <w:rFonts w:ascii="Times New Roman" w:hAnsi="Times New Roman"/>
      <w:b w:val="1"/>
      <w:sz w:val="48"/>
    </w:rPr>
  </w:style>
  <w:style w:type="character" w:styleId="C4">
    <w:name w:val="Верхний колонтитул Знак"/>
    <w:link w:val="P4"/>
    <w:semiHidden/>
    <w:rPr/>
  </w:style>
  <w:style w:type="character" w:styleId="C5">
    <w:name w:val="Нижний колонтитул Знак"/>
    <w:link w:val="P5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